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6F4C" w14:textId="5C54EFE7" w:rsidR="009F2ACB" w:rsidRPr="009F2ACB" w:rsidRDefault="00B206E4" w:rsidP="00B674B3">
      <w:pPr>
        <w:pStyle w:val="Title"/>
      </w:pPr>
      <w:r>
        <w:t xml:space="preserve">Making Rivers Better </w:t>
      </w:r>
      <w:r w:rsidR="009F2ACB" w:rsidRPr="009F2ACB">
        <w:t>Proposed Actions</w:t>
      </w:r>
    </w:p>
    <w:p w14:paraId="0672740E" w14:textId="4F7E6AE4" w:rsidR="009F2ACB" w:rsidRPr="009F2ACB" w:rsidRDefault="009F2ACB" w:rsidP="00221518">
      <w:pPr>
        <w:jc w:val="left"/>
      </w:pPr>
      <w:r w:rsidRPr="009F2ACB">
        <w:t>Following the Making Rivers Better event, we have pulled together a list of proposed actions</w:t>
      </w:r>
      <w:r w:rsidR="00B206E4">
        <w:t xml:space="preserve"> outlined below.</w:t>
      </w:r>
    </w:p>
    <w:p w14:paraId="4E67BB9D" w14:textId="34990E6F" w:rsidR="007350E3" w:rsidRDefault="009F2ACB" w:rsidP="00221518">
      <w:pPr>
        <w:jc w:val="left"/>
      </w:pPr>
      <w:r w:rsidRPr="009F2ACB">
        <w:t xml:space="preserve">If you are able to help deliver any of these actions, please complete </w:t>
      </w:r>
      <w:r w:rsidR="00D0570B">
        <w:t>the</w:t>
      </w:r>
      <w:r w:rsidRPr="009F2ACB">
        <w:t xml:space="preserve"> form</w:t>
      </w:r>
      <w:r w:rsidR="00D0570B">
        <w:t xml:space="preserve"> below and return it via email to tim.youngs@devon.gov.uk</w:t>
      </w:r>
      <w:r w:rsidRPr="009F2ACB">
        <w:t>. We are also interested in hearing from you would like to challenge or add to any of the proposed actions.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26E91" w:rsidRPr="00026E91" w14:paraId="5ABED9EF" w14:textId="77777777" w:rsidTr="00F22998">
        <w:trPr>
          <w:trHeight w:val="329"/>
        </w:trPr>
        <w:tc>
          <w:tcPr>
            <w:tcW w:w="9962" w:type="dxa"/>
            <w:tcBorders>
              <w:bottom w:val="single" w:sz="4" w:space="0" w:color="auto"/>
            </w:tcBorders>
            <w:vAlign w:val="bottom"/>
          </w:tcPr>
          <w:p w14:paraId="644C35F5" w14:textId="77777777" w:rsidR="00026E91" w:rsidRPr="00026E91" w:rsidRDefault="00026E91" w:rsidP="00F22998">
            <w:pPr>
              <w:spacing w:before="120" w:after="0" w:line="240" w:lineRule="auto"/>
              <w:jc w:val="left"/>
              <w:rPr>
                <w:b/>
                <w:bCs/>
              </w:rPr>
            </w:pPr>
            <w:r w:rsidRPr="00026E91">
              <w:rPr>
                <w:b/>
                <w:bCs/>
              </w:rPr>
              <w:t xml:space="preserve">Name: </w:t>
            </w:r>
          </w:p>
        </w:tc>
      </w:tr>
      <w:tr w:rsidR="00026E91" w:rsidRPr="00026E91" w14:paraId="447073A9" w14:textId="77777777" w:rsidTr="00F22998">
        <w:trPr>
          <w:trHeight w:val="367"/>
        </w:trPr>
        <w:tc>
          <w:tcPr>
            <w:tcW w:w="9962" w:type="dxa"/>
            <w:tcBorders>
              <w:top w:val="single" w:sz="4" w:space="0" w:color="auto"/>
            </w:tcBorders>
            <w:vAlign w:val="bottom"/>
          </w:tcPr>
          <w:p w14:paraId="66BB8F2C" w14:textId="77777777" w:rsidR="00026E91" w:rsidRPr="00026E91" w:rsidRDefault="00026E91" w:rsidP="00F22998">
            <w:pPr>
              <w:spacing w:before="120" w:after="0" w:line="240" w:lineRule="auto"/>
              <w:jc w:val="left"/>
              <w:rPr>
                <w:b/>
                <w:bCs/>
              </w:rPr>
            </w:pPr>
            <w:r w:rsidRPr="00026E91">
              <w:rPr>
                <w:b/>
                <w:bCs/>
              </w:rPr>
              <w:t xml:space="preserve">Email: </w:t>
            </w:r>
          </w:p>
        </w:tc>
      </w:tr>
    </w:tbl>
    <w:p w14:paraId="018E86D5" w14:textId="77777777" w:rsidR="00F22998" w:rsidRDefault="00F22998" w:rsidP="009F2ACB"/>
    <w:p w14:paraId="586840F0" w14:textId="5A7625A1" w:rsidR="00BE3535" w:rsidRPr="009F2ACB" w:rsidRDefault="00BE3535" w:rsidP="009F2ACB">
      <w:r>
        <w:t>Please tick any of the actions you would like to help wit</w:t>
      </w:r>
      <w:r w:rsidR="00222C87">
        <w:t>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7"/>
        <w:gridCol w:w="797"/>
      </w:tblGrid>
      <w:tr w:rsidR="00B10602" w:rsidRPr="009F2ACB" w14:paraId="7B68E14B" w14:textId="215735A8" w:rsidTr="003957AC">
        <w:tc>
          <w:tcPr>
            <w:tcW w:w="9057" w:type="dxa"/>
          </w:tcPr>
          <w:p w14:paraId="7FEE7E1B" w14:textId="77777777" w:rsidR="00B10602" w:rsidRPr="009F2ACB" w:rsidRDefault="009F2ACB" w:rsidP="003957AC">
            <w:pPr>
              <w:numPr>
                <w:ilvl w:val="0"/>
                <w:numId w:val="1"/>
              </w:numPr>
              <w:spacing w:line="312" w:lineRule="auto"/>
            </w:pPr>
            <w:r w:rsidRPr="009F2ACB">
              <w:rPr>
                <w:b/>
                <w:bCs/>
              </w:rPr>
              <w:t>Continue to support citizen science groups</w:t>
            </w:r>
            <w:r w:rsidRPr="009F2ACB">
              <w:t xml:space="preserve"> with obtaining the kit they need for monitoring and help provide training (budget permitting)</w:t>
            </w:r>
            <w:r w:rsidR="00B10602" w:rsidRPr="009F2ACB">
              <w:t>. What do groups need?</w:t>
            </w:r>
          </w:p>
        </w:tc>
        <w:sdt>
          <w:sdtPr>
            <w:rPr>
              <w:b/>
              <w:bCs/>
            </w:rPr>
            <w:id w:val="-55223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29B2373D" w14:textId="00127EEB" w:rsidR="00B10602" w:rsidRPr="009F2ACB" w:rsidRDefault="001A32D2" w:rsidP="00A319CE">
                <w:pPr>
                  <w:ind w:left="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A32D2" w:rsidRPr="009F2ACB" w14:paraId="3D89E9DF" w14:textId="436E4DF1" w:rsidTr="003957AC">
        <w:tc>
          <w:tcPr>
            <w:tcW w:w="9057" w:type="dxa"/>
          </w:tcPr>
          <w:p w14:paraId="0197F475" w14:textId="77777777" w:rsidR="001A32D2" w:rsidRPr="009F2ACB" w:rsidRDefault="009F2ACB" w:rsidP="003957AC">
            <w:pPr>
              <w:numPr>
                <w:ilvl w:val="0"/>
                <w:numId w:val="1"/>
              </w:numPr>
              <w:spacing w:line="312" w:lineRule="auto"/>
            </w:pPr>
            <w:r w:rsidRPr="009F2ACB">
              <w:rPr>
                <w:b/>
                <w:bCs/>
              </w:rPr>
              <w:t xml:space="preserve">Engage </w:t>
            </w:r>
            <w:proofErr w:type="gramStart"/>
            <w:r w:rsidRPr="009F2ACB">
              <w:rPr>
                <w:b/>
                <w:bCs/>
              </w:rPr>
              <w:t>South West</w:t>
            </w:r>
            <w:proofErr w:type="gramEnd"/>
            <w:r w:rsidRPr="009F2ACB">
              <w:rPr>
                <w:b/>
                <w:bCs/>
              </w:rPr>
              <w:t xml:space="preserve"> Water</w:t>
            </w:r>
            <w:r w:rsidRPr="009F2ACB">
              <w:t xml:space="preserve"> </w:t>
            </w:r>
            <w:r w:rsidR="001A32D2" w:rsidRPr="009F2ACB">
              <w:t xml:space="preserve">at all levels, </w:t>
            </w:r>
            <w:r w:rsidRPr="009F2ACB">
              <w:t>in water quality related impacts</w:t>
            </w:r>
            <w:r w:rsidR="001A32D2" w:rsidRPr="009F2ACB">
              <w:t>.</w:t>
            </w:r>
          </w:p>
        </w:tc>
        <w:sdt>
          <w:sdtPr>
            <w:rPr>
              <w:b/>
              <w:bCs/>
            </w:rPr>
            <w:id w:val="-184654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79B0F0D6" w14:textId="6E6D1B53" w:rsidR="001A32D2" w:rsidRPr="009F2ACB" w:rsidRDefault="00EF2F80" w:rsidP="001A32D2">
                <w:pPr>
                  <w:ind w:left="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A32D2" w:rsidRPr="009F2ACB" w14:paraId="51055CFB" w14:textId="58A5EEC5" w:rsidTr="003957AC">
        <w:tc>
          <w:tcPr>
            <w:tcW w:w="9057" w:type="dxa"/>
          </w:tcPr>
          <w:p w14:paraId="6EDDE0C8" w14:textId="77777777" w:rsidR="001A32D2" w:rsidRPr="009F2ACB" w:rsidRDefault="009F2ACB" w:rsidP="003957AC">
            <w:pPr>
              <w:numPr>
                <w:ilvl w:val="0"/>
                <w:numId w:val="1"/>
              </w:numPr>
              <w:spacing w:line="312" w:lineRule="auto"/>
            </w:pPr>
            <w:r w:rsidRPr="009F2ACB">
              <w:rPr>
                <w:b/>
                <w:bCs/>
              </w:rPr>
              <w:t>Liaise with the Environment Agency (EA) citizen scientist lead</w:t>
            </w:r>
            <w:r w:rsidR="001A32D2" w:rsidRPr="009F2ACB">
              <w:rPr>
                <w:b/>
                <w:bCs/>
              </w:rPr>
              <w:t xml:space="preserve"> and</w:t>
            </w:r>
            <w:r w:rsidRPr="009F2ACB">
              <w:rPr>
                <w:b/>
                <w:bCs/>
              </w:rPr>
              <w:t xml:space="preserve"> senior staff to further develop </w:t>
            </w:r>
            <w:r w:rsidR="001A32D2" w:rsidRPr="009F2ACB">
              <w:rPr>
                <w:b/>
                <w:bCs/>
              </w:rPr>
              <w:t xml:space="preserve">the </w:t>
            </w:r>
            <w:r w:rsidRPr="009F2ACB">
              <w:rPr>
                <w:b/>
                <w:bCs/>
              </w:rPr>
              <w:t>use of citizen science data</w:t>
            </w:r>
            <w:r w:rsidRPr="009F2ACB">
              <w:t xml:space="preserve"> in EA monitoring and reporting.</w:t>
            </w:r>
            <w:r w:rsidR="001A32D2" w:rsidRPr="009F2ACB">
              <w:t xml:space="preserve"> Potentially </w:t>
            </w:r>
            <w:r w:rsidRPr="009F2ACB">
              <w:t>use the East Devon Catchment Partnership</w:t>
            </w:r>
            <w:r w:rsidR="001A32D2" w:rsidRPr="009F2ACB">
              <w:t xml:space="preserve"> (EDCP) area as a pilot for this.</w:t>
            </w:r>
          </w:p>
        </w:tc>
        <w:sdt>
          <w:sdtPr>
            <w:rPr>
              <w:b/>
              <w:bCs/>
            </w:rPr>
            <w:id w:val="164415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70C5D88D" w14:textId="6B9E65C5" w:rsidR="001A32D2" w:rsidRPr="009F2ACB" w:rsidRDefault="001A32D2" w:rsidP="001A32D2">
                <w:pPr>
                  <w:ind w:left="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A32D2" w:rsidRPr="009F2ACB" w14:paraId="2EEC3D56" w14:textId="6800CF38" w:rsidTr="003957AC">
        <w:tc>
          <w:tcPr>
            <w:tcW w:w="9057" w:type="dxa"/>
          </w:tcPr>
          <w:p w14:paraId="6B4A54B6" w14:textId="77777777" w:rsidR="001A32D2" w:rsidRDefault="009F2ACB" w:rsidP="003957AC">
            <w:pPr>
              <w:numPr>
                <w:ilvl w:val="0"/>
                <w:numId w:val="1"/>
              </w:numPr>
              <w:spacing w:line="312" w:lineRule="auto"/>
            </w:pPr>
            <w:r w:rsidRPr="009F2ACB">
              <w:rPr>
                <w:b/>
                <w:bCs/>
              </w:rPr>
              <w:t>Form an EDCP citizen scientists</w:t>
            </w:r>
            <w:r w:rsidR="001A32D2" w:rsidRPr="009F2ACB">
              <w:rPr>
                <w:b/>
                <w:bCs/>
              </w:rPr>
              <w:t>’</w:t>
            </w:r>
            <w:r w:rsidRPr="009F2ACB">
              <w:rPr>
                <w:b/>
                <w:bCs/>
              </w:rPr>
              <w:t xml:space="preserve"> </w:t>
            </w:r>
            <w:r w:rsidR="001A32D2" w:rsidRPr="009F2ACB">
              <w:rPr>
                <w:b/>
                <w:bCs/>
              </w:rPr>
              <w:t>d</w:t>
            </w:r>
            <w:r w:rsidRPr="009F2ACB">
              <w:rPr>
                <w:b/>
                <w:bCs/>
              </w:rPr>
              <w:t xml:space="preserve">iscussion </w:t>
            </w:r>
            <w:r w:rsidR="001A32D2" w:rsidRPr="009F2ACB">
              <w:rPr>
                <w:b/>
                <w:bCs/>
              </w:rPr>
              <w:t>g</w:t>
            </w:r>
            <w:r w:rsidRPr="009F2ACB">
              <w:rPr>
                <w:b/>
                <w:bCs/>
              </w:rPr>
              <w:t>roup</w:t>
            </w:r>
            <w:r w:rsidRPr="009F2ACB">
              <w:t xml:space="preserve"> that feeds back actions needed </w:t>
            </w:r>
            <w:r w:rsidR="001A32D2" w:rsidRPr="009F2ACB">
              <w:t>to</w:t>
            </w:r>
            <w:r w:rsidRPr="009F2ACB">
              <w:t xml:space="preserve"> the EDCP. Some possible topics</w:t>
            </w:r>
            <w:r w:rsidR="001A32D2" w:rsidRPr="009F2ACB">
              <w:t xml:space="preserve"> could include:</w:t>
            </w:r>
          </w:p>
          <w:p w14:paraId="7482E238" w14:textId="77777777" w:rsidR="001A32D2" w:rsidRDefault="009F2ACB" w:rsidP="003957AC">
            <w:pPr>
              <w:numPr>
                <w:ilvl w:val="1"/>
                <w:numId w:val="1"/>
              </w:numPr>
              <w:spacing w:line="312" w:lineRule="auto"/>
            </w:pPr>
            <w:r w:rsidRPr="009F2ACB">
              <w:rPr>
                <w:b/>
                <w:bCs/>
              </w:rPr>
              <w:t>Work</w:t>
            </w:r>
            <w:r w:rsidR="001A32D2" w:rsidRPr="009F2ACB">
              <w:rPr>
                <w:b/>
                <w:bCs/>
              </w:rPr>
              <w:t>ing</w:t>
            </w:r>
            <w:r w:rsidRPr="009F2ACB">
              <w:rPr>
                <w:b/>
                <w:bCs/>
              </w:rPr>
              <w:t xml:space="preserve"> with the Environment Agency and other organisations to help volunteers set objectives for their monitoring</w:t>
            </w:r>
            <w:r w:rsidR="001A32D2" w:rsidRPr="009F2ACB">
              <w:t>: W</w:t>
            </w:r>
            <w:r w:rsidRPr="009F2ACB">
              <w:t>hat do they want to achieve</w:t>
            </w:r>
            <w:r w:rsidR="001A32D2" w:rsidRPr="009F2ACB">
              <w:t>? W</w:t>
            </w:r>
            <w:r w:rsidRPr="009F2ACB">
              <w:t>hy are they doing it</w:t>
            </w:r>
            <w:r w:rsidR="001A32D2" w:rsidRPr="009F2ACB">
              <w:t>? W</w:t>
            </w:r>
            <w:r w:rsidRPr="009F2ACB">
              <w:t>hat do they expect to do with the data they collect?</w:t>
            </w:r>
            <w:r w:rsidR="001A32D2" w:rsidRPr="009F2ACB">
              <w:t xml:space="preserve"> </w:t>
            </w:r>
            <w:r w:rsidRPr="009F2ACB">
              <w:t>What do volunteers need from organisations, to help them achieve their aims with the monitoring they undertake?</w:t>
            </w:r>
          </w:p>
          <w:p w14:paraId="565631B1" w14:textId="77777777" w:rsidR="001A32D2" w:rsidRDefault="009F2ACB" w:rsidP="003957AC">
            <w:pPr>
              <w:numPr>
                <w:ilvl w:val="1"/>
                <w:numId w:val="1"/>
              </w:numPr>
              <w:spacing w:line="312" w:lineRule="auto"/>
            </w:pPr>
            <w:r w:rsidRPr="009F2ACB">
              <w:rPr>
                <w:b/>
                <w:bCs/>
              </w:rPr>
              <w:t>Workshop-style events to work through specific questions</w:t>
            </w:r>
            <w:r w:rsidR="001A32D2" w:rsidRPr="009F2ACB">
              <w:t xml:space="preserve"> –</w:t>
            </w:r>
            <w:r w:rsidRPr="009F2ACB">
              <w:t xml:space="preserve"> for example: What does my data mean? When is something bad? </w:t>
            </w:r>
            <w:r w:rsidR="001A32D2" w:rsidRPr="009F2ACB">
              <w:t xml:space="preserve">– </w:t>
            </w:r>
            <w:r w:rsidRPr="009F2ACB">
              <w:rPr>
                <w:b/>
                <w:bCs/>
              </w:rPr>
              <w:t>and site-based focus sessions</w:t>
            </w:r>
            <w:r w:rsidRPr="009F2ACB">
              <w:t xml:space="preserve">. This could </w:t>
            </w:r>
            <w:r w:rsidR="001A32D2" w:rsidRPr="009F2ACB">
              <w:t>involve</w:t>
            </w:r>
            <w:r w:rsidRPr="009F2ACB">
              <w:t xml:space="preserve"> bringing in experts. </w:t>
            </w:r>
            <w:r w:rsidR="001A32D2" w:rsidRPr="009F2ACB">
              <w:t>This could also be a place</w:t>
            </w:r>
            <w:r w:rsidRPr="009F2ACB">
              <w:t xml:space="preserve"> to decide together how to move forward to tackle issues highlighted by citizen science data.</w:t>
            </w:r>
          </w:p>
          <w:p w14:paraId="4D00C327" w14:textId="77777777" w:rsidR="001A32D2" w:rsidRDefault="001A32D2" w:rsidP="003957AC">
            <w:pPr>
              <w:numPr>
                <w:ilvl w:val="1"/>
                <w:numId w:val="1"/>
              </w:numPr>
              <w:spacing w:line="312" w:lineRule="auto"/>
            </w:pPr>
            <w:r w:rsidRPr="009F2ACB">
              <w:rPr>
                <w:b/>
                <w:bCs/>
              </w:rPr>
              <w:t>Tackling</w:t>
            </w:r>
            <w:r w:rsidR="009F2ACB" w:rsidRPr="009F2ACB">
              <w:rPr>
                <w:b/>
                <w:bCs/>
              </w:rPr>
              <w:t xml:space="preserve"> issues and problems affecting East Devon Catchment Partnership (EDCP) catchments at source and build catchment resilience</w:t>
            </w:r>
            <w:r w:rsidR="009F2ACB" w:rsidRPr="009F2ACB">
              <w:t>, rather than 'sticking plaster' approaches</w:t>
            </w:r>
            <w:r w:rsidRPr="009F2ACB">
              <w:t>. W</w:t>
            </w:r>
            <w:r w:rsidR="009F2ACB" w:rsidRPr="009F2ACB">
              <w:t>hat does this look like?</w:t>
            </w:r>
          </w:p>
          <w:p w14:paraId="2902DADF" w14:textId="09B44305" w:rsidR="001A32D2" w:rsidRDefault="001A32D2" w:rsidP="003957AC">
            <w:pPr>
              <w:numPr>
                <w:ilvl w:val="1"/>
                <w:numId w:val="1"/>
              </w:numPr>
              <w:spacing w:line="312" w:lineRule="auto"/>
            </w:pPr>
            <w:r w:rsidRPr="009F2ACB">
              <w:rPr>
                <w:b/>
                <w:bCs/>
              </w:rPr>
              <w:lastRenderedPageBreak/>
              <w:t>Creating</w:t>
            </w:r>
            <w:r w:rsidR="009F2ACB" w:rsidRPr="009F2ACB">
              <w:rPr>
                <w:b/>
                <w:bCs/>
              </w:rPr>
              <w:t xml:space="preserve"> a citizens science toolkit</w:t>
            </w:r>
            <w:r w:rsidRPr="009F2ACB">
              <w:rPr>
                <w:b/>
                <w:bCs/>
              </w:rPr>
              <w:t>.</w:t>
            </w:r>
            <w:r w:rsidR="009F2ACB" w:rsidRPr="009F2ACB">
              <w:t xml:space="preserve"> </w:t>
            </w:r>
            <w:r w:rsidRPr="009F2ACB">
              <w:t>B</w:t>
            </w:r>
            <w:r w:rsidR="009F2ACB" w:rsidRPr="009F2ACB">
              <w:t xml:space="preserve">uilding on the </w:t>
            </w:r>
            <w:r w:rsidRPr="009F2ACB">
              <w:t>Making Rivers Better</w:t>
            </w:r>
            <w:r w:rsidR="009F2ACB" w:rsidRPr="009F2ACB">
              <w:t xml:space="preserve"> case study to better explain</w:t>
            </w:r>
            <w:r>
              <w:t>:</w:t>
            </w:r>
          </w:p>
          <w:p w14:paraId="074BC55A" w14:textId="77777777" w:rsidR="001A32D2" w:rsidRDefault="001A32D2" w:rsidP="003957AC">
            <w:pPr>
              <w:numPr>
                <w:ilvl w:val="1"/>
                <w:numId w:val="1"/>
              </w:numPr>
              <w:spacing w:line="312" w:lineRule="auto"/>
              <w:ind w:left="1797"/>
            </w:pPr>
            <w:r w:rsidRPr="009F2ACB">
              <w:t>W</w:t>
            </w:r>
            <w:r w:rsidR="009F2ACB" w:rsidRPr="009F2ACB">
              <w:t>hat citizen science water</w:t>
            </w:r>
            <w:r w:rsidRPr="009F2ACB">
              <w:t>-</w:t>
            </w:r>
            <w:r w:rsidR="009F2ACB" w:rsidRPr="009F2ACB">
              <w:t>quality readings mean</w:t>
            </w:r>
          </w:p>
          <w:p w14:paraId="24544ED0" w14:textId="77777777" w:rsidR="001A32D2" w:rsidRDefault="001A32D2" w:rsidP="003957AC">
            <w:pPr>
              <w:numPr>
                <w:ilvl w:val="1"/>
                <w:numId w:val="1"/>
              </w:numPr>
              <w:spacing w:line="312" w:lineRule="auto"/>
              <w:ind w:left="1797"/>
            </w:pPr>
            <w:r w:rsidRPr="009F2ACB">
              <w:t>B</w:t>
            </w:r>
            <w:r w:rsidR="009F2ACB" w:rsidRPr="009F2ACB">
              <w:t>iological monitoring including beaver</w:t>
            </w:r>
            <w:r w:rsidRPr="009F2ACB">
              <w:t>s</w:t>
            </w:r>
          </w:p>
          <w:p w14:paraId="046AB79E" w14:textId="77777777" w:rsidR="001A32D2" w:rsidRDefault="001A32D2" w:rsidP="003957AC">
            <w:pPr>
              <w:numPr>
                <w:ilvl w:val="1"/>
                <w:numId w:val="1"/>
              </w:numPr>
              <w:spacing w:line="312" w:lineRule="auto"/>
              <w:ind w:left="1797"/>
            </w:pPr>
            <w:r w:rsidRPr="009F2ACB">
              <w:t>Nature-based</w:t>
            </w:r>
            <w:r w:rsidR="009F2ACB" w:rsidRPr="009F2ACB">
              <w:t xml:space="preserve"> solutions</w:t>
            </w:r>
          </w:p>
          <w:p w14:paraId="0909D240" w14:textId="77777777" w:rsidR="001A32D2" w:rsidRDefault="001A32D2" w:rsidP="003957AC">
            <w:pPr>
              <w:numPr>
                <w:ilvl w:val="1"/>
                <w:numId w:val="1"/>
              </w:numPr>
              <w:spacing w:line="312" w:lineRule="auto"/>
              <w:ind w:left="1797"/>
            </w:pPr>
            <w:r w:rsidRPr="009F2ACB">
              <w:t>F</w:t>
            </w:r>
            <w:r w:rsidR="009F2ACB" w:rsidRPr="009F2ACB">
              <w:t>lood risk and invasive species.</w:t>
            </w:r>
          </w:p>
          <w:p w14:paraId="33503751" w14:textId="77777777" w:rsidR="00DB6D42" w:rsidRDefault="009F2ACB" w:rsidP="003957AC">
            <w:pPr>
              <w:spacing w:line="312" w:lineRule="auto"/>
              <w:ind w:left="1077"/>
            </w:pPr>
            <w:r w:rsidRPr="009F2ACB">
              <w:t>We need to be aware of local variation due to geology, soils, land use, etc.</w:t>
            </w:r>
          </w:p>
          <w:p w14:paraId="55CCDAA1" w14:textId="2766DE1E" w:rsidR="00DB6D42" w:rsidRPr="009F2ACB" w:rsidRDefault="009F2ACB" w:rsidP="003957AC">
            <w:pPr>
              <w:spacing w:line="312" w:lineRule="auto"/>
              <w:ind w:left="1077"/>
            </w:pPr>
            <w:r w:rsidRPr="009F2ACB">
              <w:t>What already exists?</w:t>
            </w:r>
          </w:p>
        </w:tc>
        <w:sdt>
          <w:sdtPr>
            <w:rPr>
              <w:b/>
              <w:bCs/>
            </w:rPr>
            <w:id w:val="-3705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021A95FA" w14:textId="4A241546" w:rsidR="001A32D2" w:rsidRPr="009F2ACB" w:rsidRDefault="001A32D2" w:rsidP="001A32D2">
                <w:pPr>
                  <w:ind w:left="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A32D2" w:rsidRPr="009F2ACB" w14:paraId="37453B5A" w14:textId="27C8BB01" w:rsidTr="003957AC">
        <w:tc>
          <w:tcPr>
            <w:tcW w:w="9057" w:type="dxa"/>
          </w:tcPr>
          <w:p w14:paraId="33AE0D69" w14:textId="77777777" w:rsidR="001A32D2" w:rsidRPr="009F2ACB" w:rsidRDefault="009F2ACB" w:rsidP="003957AC">
            <w:pPr>
              <w:numPr>
                <w:ilvl w:val="0"/>
                <w:numId w:val="1"/>
              </w:numPr>
              <w:spacing w:line="312" w:lineRule="auto"/>
              <w:rPr>
                <w:b/>
                <w:bCs/>
              </w:rPr>
            </w:pPr>
            <w:r w:rsidRPr="009F2ACB">
              <w:rPr>
                <w:b/>
                <w:bCs/>
              </w:rPr>
              <w:t xml:space="preserve">Look to fill gaps in CSI and </w:t>
            </w:r>
            <w:proofErr w:type="spellStart"/>
            <w:r w:rsidRPr="009F2ACB">
              <w:rPr>
                <w:b/>
                <w:bCs/>
              </w:rPr>
              <w:t>Riverfly</w:t>
            </w:r>
            <w:proofErr w:type="spellEnd"/>
            <w:r w:rsidRPr="009F2ACB">
              <w:rPr>
                <w:b/>
                <w:bCs/>
              </w:rPr>
              <w:t xml:space="preserve"> monitoring in the EDCP area</w:t>
            </w:r>
            <w:r w:rsidR="001A32D2" w:rsidRPr="009F2ACB">
              <w:rPr>
                <w:b/>
                <w:bCs/>
              </w:rPr>
              <w:t>.</w:t>
            </w:r>
          </w:p>
        </w:tc>
        <w:sdt>
          <w:sdtPr>
            <w:rPr>
              <w:b/>
              <w:bCs/>
            </w:rPr>
            <w:id w:val="128214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5ABAD906" w14:textId="1B9151F9" w:rsidR="001A32D2" w:rsidRPr="009F2ACB" w:rsidRDefault="001A32D2" w:rsidP="001A32D2">
                <w:pPr>
                  <w:ind w:left="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A32D2" w:rsidRPr="009F2ACB" w14:paraId="64833D61" w14:textId="6E53CB98" w:rsidTr="003957AC">
        <w:tc>
          <w:tcPr>
            <w:tcW w:w="9057" w:type="dxa"/>
          </w:tcPr>
          <w:p w14:paraId="242B6D22" w14:textId="77777777" w:rsidR="001A32D2" w:rsidRDefault="009F2ACB" w:rsidP="003957AC">
            <w:pPr>
              <w:numPr>
                <w:ilvl w:val="0"/>
                <w:numId w:val="1"/>
              </w:numPr>
              <w:spacing w:line="312" w:lineRule="auto"/>
            </w:pPr>
            <w:r w:rsidRPr="009F2ACB">
              <w:rPr>
                <w:b/>
                <w:bCs/>
              </w:rPr>
              <w:t>Explore options for nature recovery at all scales</w:t>
            </w:r>
            <w:r w:rsidRPr="009F2ACB">
              <w:t xml:space="preserve"> including:</w:t>
            </w:r>
          </w:p>
          <w:p w14:paraId="7A912057" w14:textId="77777777" w:rsidR="00EE6D5A" w:rsidRDefault="00EE6D5A" w:rsidP="003957AC">
            <w:pPr>
              <w:numPr>
                <w:ilvl w:val="1"/>
                <w:numId w:val="1"/>
              </w:numPr>
              <w:spacing w:line="312" w:lineRule="auto"/>
              <w:ind w:left="1797"/>
            </w:pPr>
            <w:r>
              <w:t>River (and stream) restoration projects</w:t>
            </w:r>
          </w:p>
          <w:p w14:paraId="2C929893" w14:textId="77777777" w:rsidR="00EE6D5A" w:rsidRDefault="00EE6D5A" w:rsidP="003957AC">
            <w:pPr>
              <w:numPr>
                <w:ilvl w:val="1"/>
                <w:numId w:val="1"/>
              </w:numPr>
              <w:spacing w:line="312" w:lineRule="auto"/>
              <w:ind w:left="1797"/>
            </w:pPr>
            <w:r>
              <w:t>Wetland and other habitat creation/restoration</w:t>
            </w:r>
          </w:p>
          <w:p w14:paraId="0EF419B2" w14:textId="5386AF7A" w:rsidR="00EE6D5A" w:rsidRDefault="00EE6D5A" w:rsidP="003957AC">
            <w:pPr>
              <w:numPr>
                <w:ilvl w:val="1"/>
                <w:numId w:val="1"/>
              </w:numPr>
              <w:spacing w:line="312" w:lineRule="auto"/>
              <w:ind w:left="1797"/>
            </w:pPr>
            <w:r>
              <w:t>Restore natural processes at reach, holding, catchment and landscape scale, including rewilding approaches and linked networks of habitats</w:t>
            </w:r>
            <w:r w:rsidR="00906AA0">
              <w:t>.</w:t>
            </w:r>
          </w:p>
          <w:p w14:paraId="383FC17D" w14:textId="77777777" w:rsidR="00EE6D5A" w:rsidRDefault="00EE6D5A" w:rsidP="003957AC">
            <w:pPr>
              <w:spacing w:line="312" w:lineRule="auto"/>
              <w:ind w:left="1080"/>
            </w:pPr>
            <w:r>
              <w:t xml:space="preserve">Use all of the above to restore functioning ecosystems. </w:t>
            </w:r>
          </w:p>
          <w:p w14:paraId="7602CD19" w14:textId="00EEAA9C" w:rsidR="00906AA0" w:rsidRPr="009F2ACB" w:rsidRDefault="009F2ACB" w:rsidP="003957AC">
            <w:pPr>
              <w:spacing w:line="312" w:lineRule="auto"/>
              <w:ind w:left="1080"/>
            </w:pPr>
            <w:r w:rsidRPr="009F2ACB">
              <w:t>Are there volunteer opportunities in this?</w:t>
            </w:r>
          </w:p>
        </w:tc>
        <w:sdt>
          <w:sdtPr>
            <w:rPr>
              <w:b/>
              <w:bCs/>
            </w:rPr>
            <w:id w:val="118578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1FB67EEE" w14:textId="14D7869A" w:rsidR="001A32D2" w:rsidRPr="009F2ACB" w:rsidRDefault="001A32D2" w:rsidP="001A32D2">
                <w:pPr>
                  <w:ind w:left="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A32D2" w:rsidRPr="009F2ACB" w14:paraId="41FB0474" w14:textId="04F46C85" w:rsidTr="003957AC">
        <w:tc>
          <w:tcPr>
            <w:tcW w:w="9057" w:type="dxa"/>
          </w:tcPr>
          <w:p w14:paraId="1E3713B0" w14:textId="77777777" w:rsidR="001A32D2" w:rsidRPr="009F2ACB" w:rsidRDefault="009F2ACB" w:rsidP="003957AC">
            <w:pPr>
              <w:numPr>
                <w:ilvl w:val="0"/>
                <w:numId w:val="1"/>
              </w:numPr>
              <w:spacing w:line="312" w:lineRule="auto"/>
            </w:pPr>
            <w:r w:rsidRPr="009F2ACB">
              <w:rPr>
                <w:b/>
                <w:bCs/>
              </w:rPr>
              <w:t xml:space="preserve">Liaise with </w:t>
            </w:r>
            <w:r w:rsidR="001A32D2" w:rsidRPr="009F2ACB">
              <w:rPr>
                <w:b/>
                <w:bCs/>
              </w:rPr>
              <w:t xml:space="preserve">Environment Agency </w:t>
            </w:r>
            <w:r w:rsidRPr="009F2ACB">
              <w:rPr>
                <w:b/>
                <w:bCs/>
              </w:rPr>
              <w:t>and local authority flood risk teams</w:t>
            </w:r>
            <w:r w:rsidRPr="009F2ACB">
              <w:t xml:space="preserve"> to incorporate flood monitoring into citizen science activity</w:t>
            </w:r>
            <w:r w:rsidR="001A32D2" w:rsidRPr="009F2ACB">
              <w:t>. H</w:t>
            </w:r>
            <w:r w:rsidRPr="009F2ACB">
              <w:t>ow do we link to flood wardens?</w:t>
            </w:r>
          </w:p>
        </w:tc>
        <w:sdt>
          <w:sdtPr>
            <w:rPr>
              <w:b/>
              <w:bCs/>
            </w:rPr>
            <w:id w:val="-36398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2FF3E908" w14:textId="438E6F17" w:rsidR="001A32D2" w:rsidRPr="009F2ACB" w:rsidRDefault="001A32D2" w:rsidP="001A32D2">
                <w:pPr>
                  <w:ind w:left="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A32D2" w:rsidRPr="009F2ACB" w14:paraId="0EB4D974" w14:textId="0C3F26FC" w:rsidTr="003957AC">
        <w:tc>
          <w:tcPr>
            <w:tcW w:w="9057" w:type="dxa"/>
          </w:tcPr>
          <w:p w14:paraId="55E6B4D9" w14:textId="77777777" w:rsidR="001A32D2" w:rsidRPr="009F2ACB" w:rsidRDefault="009F2ACB" w:rsidP="003957AC">
            <w:pPr>
              <w:numPr>
                <w:ilvl w:val="0"/>
                <w:numId w:val="1"/>
              </w:numPr>
              <w:spacing w:line="312" w:lineRule="auto"/>
            </w:pPr>
            <w:r w:rsidRPr="009F2ACB">
              <w:rPr>
                <w:b/>
                <w:bCs/>
              </w:rPr>
              <w:t xml:space="preserve">Support Local Catchment Plan activity, piloting innovative </w:t>
            </w:r>
            <w:r w:rsidR="001A32D2" w:rsidRPr="009F2ACB">
              <w:rPr>
                <w:b/>
                <w:bCs/>
              </w:rPr>
              <w:t>and</w:t>
            </w:r>
            <w:r w:rsidRPr="009F2ACB">
              <w:rPr>
                <w:b/>
                <w:bCs/>
              </w:rPr>
              <w:t xml:space="preserve"> integrated nature</w:t>
            </w:r>
            <w:r w:rsidR="001A32D2" w:rsidRPr="009F2ACB">
              <w:rPr>
                <w:b/>
                <w:bCs/>
              </w:rPr>
              <w:t>-</w:t>
            </w:r>
            <w:r w:rsidRPr="009F2ACB">
              <w:rPr>
                <w:b/>
                <w:bCs/>
              </w:rPr>
              <w:t>based solution approaches</w:t>
            </w:r>
            <w:r w:rsidRPr="009F2ACB">
              <w:t>. Which roles suit volunteers and which are better suited to organisations</w:t>
            </w:r>
            <w:r w:rsidR="001A32D2" w:rsidRPr="009F2ACB">
              <w:t>?</w:t>
            </w:r>
            <w:r w:rsidRPr="009F2ACB">
              <w:t xml:space="preserve"> Where does the risk/liability lie?</w:t>
            </w:r>
          </w:p>
        </w:tc>
        <w:sdt>
          <w:sdtPr>
            <w:rPr>
              <w:b/>
              <w:bCs/>
            </w:rPr>
            <w:id w:val="-107288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6DC73FC6" w14:textId="5295E2F9" w:rsidR="001A32D2" w:rsidRPr="009F2ACB" w:rsidRDefault="001A32D2" w:rsidP="001A32D2">
                <w:pPr>
                  <w:ind w:left="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A32D2" w:rsidRPr="009F2ACB" w14:paraId="636C20AE" w14:textId="6E125685" w:rsidTr="003957AC">
        <w:tc>
          <w:tcPr>
            <w:tcW w:w="9057" w:type="dxa"/>
          </w:tcPr>
          <w:p w14:paraId="4B06EAD7" w14:textId="77777777" w:rsidR="001A32D2" w:rsidRPr="009F2ACB" w:rsidRDefault="009F2ACB" w:rsidP="003957AC">
            <w:pPr>
              <w:numPr>
                <w:ilvl w:val="0"/>
                <w:numId w:val="1"/>
              </w:numPr>
              <w:spacing w:line="312" w:lineRule="auto"/>
            </w:pPr>
            <w:r w:rsidRPr="009F2ACB">
              <w:rPr>
                <w:b/>
                <w:bCs/>
              </w:rPr>
              <w:t>Engage and involve the farming community</w:t>
            </w:r>
            <w:r w:rsidRPr="009F2ACB">
              <w:t xml:space="preserve"> at all stages, in terms of explaining what citizen science activity is being carried out and why</w:t>
            </w:r>
            <w:r w:rsidR="001A32D2" w:rsidRPr="009F2ACB">
              <w:t xml:space="preserve">, plus gaining a </w:t>
            </w:r>
            <w:r w:rsidRPr="009F2ACB">
              <w:t>better understanding their farm businesses</w:t>
            </w:r>
            <w:r w:rsidR="001A32D2" w:rsidRPr="009F2ACB">
              <w:t>. W</w:t>
            </w:r>
            <w:r w:rsidRPr="009F2ACB">
              <w:t>hat support tools are needed? Farmer champions? What land</w:t>
            </w:r>
            <w:r w:rsidR="001A32D2" w:rsidRPr="009F2ACB">
              <w:t>-</w:t>
            </w:r>
            <w:r w:rsidRPr="009F2ACB">
              <w:t>use change is possible/needed</w:t>
            </w:r>
            <w:r w:rsidR="001A32D2" w:rsidRPr="009F2ACB">
              <w:t xml:space="preserve"> </w:t>
            </w:r>
            <w:r w:rsidRPr="009F2ACB">
              <w:t>(alongside other measures)</w:t>
            </w:r>
            <w:r w:rsidR="001A32D2" w:rsidRPr="009F2ACB">
              <w:t xml:space="preserve"> </w:t>
            </w:r>
            <w:r w:rsidRPr="009F2ACB">
              <w:t>in order to get the water environment into recovery</w:t>
            </w:r>
            <w:r w:rsidR="001A32D2" w:rsidRPr="009F2ACB">
              <w:t>?</w:t>
            </w:r>
          </w:p>
        </w:tc>
        <w:sdt>
          <w:sdtPr>
            <w:rPr>
              <w:b/>
              <w:bCs/>
            </w:rPr>
            <w:id w:val="167514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508E2EC4" w14:textId="0CE0D9A8" w:rsidR="001A32D2" w:rsidRPr="009F2ACB" w:rsidRDefault="001A32D2" w:rsidP="001A32D2">
                <w:pPr>
                  <w:ind w:left="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A32D2" w:rsidRPr="009F2ACB" w14:paraId="06BA314C" w14:textId="3A92D22C" w:rsidTr="003957AC">
        <w:tc>
          <w:tcPr>
            <w:tcW w:w="9057" w:type="dxa"/>
          </w:tcPr>
          <w:p w14:paraId="462EA69A" w14:textId="77777777" w:rsidR="001A32D2" w:rsidRPr="009F2ACB" w:rsidRDefault="009F2ACB" w:rsidP="003957AC">
            <w:pPr>
              <w:numPr>
                <w:ilvl w:val="0"/>
                <w:numId w:val="1"/>
              </w:numPr>
              <w:spacing w:line="312" w:lineRule="auto"/>
            </w:pPr>
            <w:r w:rsidRPr="009F2ACB">
              <w:rPr>
                <w:b/>
                <w:bCs/>
              </w:rPr>
              <w:t>Aim to have an annual citizen science Making Rivers Better</w:t>
            </w:r>
            <w:r w:rsidR="001A32D2" w:rsidRPr="009F2ACB">
              <w:rPr>
                <w:b/>
                <w:bCs/>
              </w:rPr>
              <w:t xml:space="preserve"> </w:t>
            </w:r>
            <w:r w:rsidRPr="009F2ACB">
              <w:rPr>
                <w:b/>
                <w:bCs/>
              </w:rPr>
              <w:t>gathering/ celebration/skill</w:t>
            </w:r>
            <w:r w:rsidR="001A32D2" w:rsidRPr="009F2ACB">
              <w:rPr>
                <w:b/>
                <w:bCs/>
              </w:rPr>
              <w:t>-</w:t>
            </w:r>
            <w:r w:rsidRPr="009F2ACB">
              <w:rPr>
                <w:b/>
                <w:bCs/>
              </w:rPr>
              <w:t>sharing event</w:t>
            </w:r>
            <w:r w:rsidRPr="009F2ACB">
              <w:t xml:space="preserve"> in the </w:t>
            </w:r>
            <w:r w:rsidR="001A32D2" w:rsidRPr="009F2ACB">
              <w:t>East Devon Catchment Partnership</w:t>
            </w:r>
            <w:r w:rsidRPr="009F2ACB">
              <w:t xml:space="preserve"> area (resources permitting)</w:t>
            </w:r>
            <w:r w:rsidR="001A32D2" w:rsidRPr="009F2ACB">
              <w:t>. These would be</w:t>
            </w:r>
            <w:r w:rsidRPr="009F2ACB">
              <w:t xml:space="preserve"> </w:t>
            </w:r>
            <w:r w:rsidR="001A32D2" w:rsidRPr="009F2ACB">
              <w:t>hosted locally and held at different locations on rotation.</w:t>
            </w:r>
          </w:p>
        </w:tc>
        <w:sdt>
          <w:sdtPr>
            <w:rPr>
              <w:b/>
              <w:bCs/>
            </w:rPr>
            <w:id w:val="-36737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2D95B78E" w14:textId="038B5CF6" w:rsidR="001A32D2" w:rsidRPr="009F2ACB" w:rsidRDefault="001A32D2" w:rsidP="001A32D2">
                <w:pPr>
                  <w:ind w:left="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A32D2" w:rsidRPr="009F2ACB" w14:paraId="55A5F9FF" w14:textId="2BC1E32A" w:rsidTr="003957AC">
        <w:tc>
          <w:tcPr>
            <w:tcW w:w="9057" w:type="dxa"/>
          </w:tcPr>
          <w:p w14:paraId="3001F1CC" w14:textId="77777777" w:rsidR="001A32D2" w:rsidRPr="009F2ACB" w:rsidRDefault="009F2ACB" w:rsidP="003957AC">
            <w:pPr>
              <w:numPr>
                <w:ilvl w:val="0"/>
                <w:numId w:val="1"/>
              </w:numPr>
              <w:spacing w:line="312" w:lineRule="auto"/>
            </w:pPr>
            <w:r w:rsidRPr="009F2ACB">
              <w:rPr>
                <w:b/>
                <w:bCs/>
              </w:rPr>
              <w:t>Create a match</w:t>
            </w:r>
            <w:r w:rsidR="001A32D2" w:rsidRPr="009F2ACB">
              <w:rPr>
                <w:b/>
                <w:bCs/>
              </w:rPr>
              <w:t>-</w:t>
            </w:r>
            <w:r w:rsidRPr="009F2ACB">
              <w:rPr>
                <w:b/>
                <w:bCs/>
              </w:rPr>
              <w:t>maker service between keen volunteers and volunteer opportunities</w:t>
            </w:r>
            <w:r w:rsidR="001A32D2" w:rsidRPr="009F2ACB">
              <w:rPr>
                <w:b/>
                <w:bCs/>
              </w:rPr>
              <w:t>.</w:t>
            </w:r>
            <w:r w:rsidRPr="009F2ACB">
              <w:t xml:space="preserve"> </w:t>
            </w:r>
            <w:r w:rsidR="001A32D2" w:rsidRPr="009F2ACB">
              <w:t>C</w:t>
            </w:r>
            <w:r w:rsidRPr="009F2ACB">
              <w:t xml:space="preserve">reate a live list with signposting to </w:t>
            </w:r>
            <w:r w:rsidR="001A32D2" w:rsidRPr="009F2ACB">
              <w:t xml:space="preserve">the </w:t>
            </w:r>
            <w:r w:rsidRPr="009F2ACB">
              <w:t>main contacts</w:t>
            </w:r>
            <w:r w:rsidR="001A32D2" w:rsidRPr="009F2ACB">
              <w:t>.</w:t>
            </w:r>
          </w:p>
        </w:tc>
        <w:sdt>
          <w:sdtPr>
            <w:rPr>
              <w:b/>
              <w:bCs/>
            </w:rPr>
            <w:id w:val="11825544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483496ED" w14:textId="47F44465" w:rsidR="001A32D2" w:rsidRPr="009F2ACB" w:rsidRDefault="00745A30" w:rsidP="001A32D2">
                <w:pPr>
                  <w:ind w:left="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</w:tr>
    </w:tbl>
    <w:p w14:paraId="4270CB26" w14:textId="77777777" w:rsidR="000F6B74" w:rsidRDefault="000F6B74" w:rsidP="00222C8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45A30" w:rsidRPr="00745A30" w14:paraId="207AC26A" w14:textId="77777777" w:rsidTr="009E7B4F">
        <w:tc>
          <w:tcPr>
            <w:tcW w:w="9962" w:type="dxa"/>
          </w:tcPr>
          <w:p w14:paraId="2D7C9C09" w14:textId="1E958270" w:rsidR="00745A30" w:rsidRPr="00745A30" w:rsidRDefault="00745A30" w:rsidP="00A73E8E">
            <w:pPr>
              <w:jc w:val="left"/>
            </w:pPr>
            <w:r w:rsidRPr="00745A30">
              <w:t xml:space="preserve">If you are able to volunteer to support any of </w:t>
            </w:r>
            <w:r w:rsidR="00EF2F80">
              <w:t xml:space="preserve">the </w:t>
            </w:r>
            <w:r w:rsidRPr="00745A30">
              <w:t>actions</w:t>
            </w:r>
            <w:r w:rsidR="00EF2F80">
              <w:t xml:space="preserve"> above</w:t>
            </w:r>
            <w:r w:rsidRPr="00745A30">
              <w:t>, please give details of the contribution you hope to make:</w:t>
            </w:r>
          </w:p>
        </w:tc>
      </w:tr>
      <w:tr w:rsidR="00745A30" w:rsidRPr="00745A30" w14:paraId="1390F9BD" w14:textId="77777777" w:rsidTr="009E7B4F">
        <w:tc>
          <w:tcPr>
            <w:tcW w:w="9962" w:type="dxa"/>
          </w:tcPr>
          <w:p w14:paraId="20811861" w14:textId="77777777" w:rsidR="00745A30" w:rsidRPr="00745A30" w:rsidRDefault="00745A30" w:rsidP="00A73E8E">
            <w:pPr>
              <w:jc w:val="left"/>
            </w:pPr>
          </w:p>
        </w:tc>
      </w:tr>
      <w:tr w:rsidR="00745A30" w:rsidRPr="00745A30" w14:paraId="3B46823C" w14:textId="77777777" w:rsidTr="009E7B4F">
        <w:tc>
          <w:tcPr>
            <w:tcW w:w="9962" w:type="dxa"/>
          </w:tcPr>
          <w:p w14:paraId="3BC9797D" w14:textId="77777777" w:rsidR="00745A30" w:rsidRPr="00745A30" w:rsidRDefault="00745A30" w:rsidP="00A73E8E">
            <w:pPr>
              <w:jc w:val="left"/>
            </w:pPr>
            <w:r w:rsidRPr="00745A30">
              <w:t xml:space="preserve">Do you have any other observations on the proposed list of actions? Please refer to the full description of each action at </w:t>
            </w:r>
            <w:hyperlink r:id="rId11" w:history="1">
              <w:r w:rsidRPr="00745A30">
                <w:rPr>
                  <w:rStyle w:val="Hyperlink"/>
                </w:rPr>
                <w:t>www.blackdownhills.org.uk/makingriversbetter</w:t>
              </w:r>
            </w:hyperlink>
          </w:p>
        </w:tc>
      </w:tr>
      <w:tr w:rsidR="00745A30" w:rsidRPr="00745A30" w14:paraId="429A16D3" w14:textId="77777777" w:rsidTr="009E7B4F">
        <w:tc>
          <w:tcPr>
            <w:tcW w:w="9962" w:type="dxa"/>
          </w:tcPr>
          <w:p w14:paraId="1AFEF8C3" w14:textId="77777777" w:rsidR="00745A30" w:rsidRPr="00745A30" w:rsidRDefault="00745A30" w:rsidP="00A73E8E">
            <w:pPr>
              <w:jc w:val="left"/>
            </w:pPr>
          </w:p>
        </w:tc>
      </w:tr>
      <w:tr w:rsidR="00745A30" w:rsidRPr="00745A30" w14:paraId="0950E878" w14:textId="77777777" w:rsidTr="009E7B4F">
        <w:tc>
          <w:tcPr>
            <w:tcW w:w="9962" w:type="dxa"/>
          </w:tcPr>
          <w:p w14:paraId="2C6A6928" w14:textId="03964D2E" w:rsidR="00745A30" w:rsidRPr="00745A30" w:rsidRDefault="00745A30" w:rsidP="00A73E8E">
            <w:pPr>
              <w:jc w:val="left"/>
            </w:pPr>
            <w:r w:rsidRPr="00745A30">
              <w:t xml:space="preserve">Are there any actions that you feel are not included in </w:t>
            </w:r>
            <w:r w:rsidR="009E7B4F">
              <w:t>the list above</w:t>
            </w:r>
            <w:r w:rsidRPr="00745A30">
              <w:t xml:space="preserve"> but are nevertheless important next steps?</w:t>
            </w:r>
          </w:p>
        </w:tc>
      </w:tr>
      <w:tr w:rsidR="00745A30" w:rsidRPr="00745A30" w14:paraId="279E37F8" w14:textId="77777777" w:rsidTr="009E7B4F">
        <w:tc>
          <w:tcPr>
            <w:tcW w:w="9962" w:type="dxa"/>
          </w:tcPr>
          <w:p w14:paraId="7FF2FB43" w14:textId="77777777" w:rsidR="00745A30" w:rsidRPr="00745A30" w:rsidRDefault="00745A30" w:rsidP="00A73E8E">
            <w:pPr>
              <w:jc w:val="left"/>
            </w:pPr>
          </w:p>
        </w:tc>
      </w:tr>
      <w:tr w:rsidR="00745A30" w:rsidRPr="00745A30" w14:paraId="5B7F6A0C" w14:textId="77777777" w:rsidTr="009E7B4F">
        <w:tc>
          <w:tcPr>
            <w:tcW w:w="9962" w:type="dxa"/>
          </w:tcPr>
          <w:p w14:paraId="7BD5FE08" w14:textId="77777777" w:rsidR="00745A30" w:rsidRPr="00745A30" w:rsidRDefault="00745A30" w:rsidP="00A73E8E">
            <w:pPr>
              <w:jc w:val="left"/>
            </w:pPr>
            <w:r w:rsidRPr="00745A30">
              <w:t>Did you attend the Making Rivers Better event at Broadhembury Memorial Hall on 8 September 2022?</w:t>
            </w:r>
          </w:p>
        </w:tc>
      </w:tr>
      <w:tr w:rsidR="00745A30" w:rsidRPr="00745A30" w14:paraId="1BF4EB94" w14:textId="77777777" w:rsidTr="009E7B4F">
        <w:tc>
          <w:tcPr>
            <w:tcW w:w="9962" w:type="dxa"/>
          </w:tcPr>
          <w:p w14:paraId="421432FD" w14:textId="77777777" w:rsidR="00745A30" w:rsidRPr="00745A30" w:rsidRDefault="0039585F" w:rsidP="00A73E8E">
            <w:pPr>
              <w:jc w:val="left"/>
            </w:pPr>
            <w:sdt>
              <w:sdtPr>
                <w:id w:val="4372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30" w:rsidRPr="00745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A30" w:rsidRPr="00745A30">
              <w:t xml:space="preserve"> Yes</w:t>
            </w:r>
            <w:r w:rsidR="00745A30" w:rsidRPr="00745A30">
              <w:tab/>
            </w:r>
            <w:r w:rsidR="00745A30" w:rsidRPr="00745A30">
              <w:tab/>
            </w:r>
            <w:sdt>
              <w:sdtPr>
                <w:id w:val="-149548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30" w:rsidRPr="00745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5A30" w:rsidRPr="00745A30">
              <w:t xml:space="preserve"> No</w:t>
            </w:r>
          </w:p>
        </w:tc>
      </w:tr>
      <w:tr w:rsidR="00834F06" w:rsidRPr="00745A30" w14:paraId="3826F446" w14:textId="77777777" w:rsidTr="009E7B4F">
        <w:tc>
          <w:tcPr>
            <w:tcW w:w="9962" w:type="dxa"/>
          </w:tcPr>
          <w:p w14:paraId="798D2DE7" w14:textId="5C555110" w:rsidR="00834F06" w:rsidRPr="003F07C5" w:rsidRDefault="00834F06" w:rsidP="00A73E8E">
            <w:pPr>
              <w:jc w:val="left"/>
            </w:pPr>
            <w:r w:rsidRPr="003F07C5">
              <w:t>If you did attend</w:t>
            </w:r>
            <w:r w:rsidR="003F07C5">
              <w:t>,</w:t>
            </w:r>
            <w:r w:rsidRPr="003F07C5">
              <w:t xml:space="preserve"> please remember to </w:t>
            </w:r>
            <w:hyperlink r:id="rId12" w:history="1">
              <w:r w:rsidRPr="003F07C5">
                <w:rPr>
                  <w:rStyle w:val="Hyperlink"/>
                </w:rPr>
                <w:t>complete our event feedback form</w:t>
              </w:r>
            </w:hyperlink>
            <w:r w:rsidR="003F07C5">
              <w:t>. Thank you.</w:t>
            </w:r>
          </w:p>
        </w:tc>
      </w:tr>
    </w:tbl>
    <w:p w14:paraId="30207352" w14:textId="60A82411" w:rsidR="00745A30" w:rsidRDefault="00745A30" w:rsidP="00745A30">
      <w:pPr>
        <w:jc w:val="left"/>
      </w:pPr>
    </w:p>
    <w:p w14:paraId="1D721CEA" w14:textId="16164929" w:rsidR="00661444" w:rsidRPr="00745A30" w:rsidRDefault="00661444" w:rsidP="00745A30">
      <w:pPr>
        <w:jc w:val="left"/>
      </w:pPr>
      <w:r>
        <w:rPr>
          <w:noProof/>
        </w:rPr>
        <w:drawing>
          <wp:inline distT="0" distB="0" distL="0" distR="0" wp14:anchorId="70015713" wp14:editId="1BF2083C">
            <wp:extent cx="6188710" cy="1547495"/>
            <wp:effectExtent l="0" t="0" r="254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1444" w:rsidRPr="00745A30" w:rsidSect="003E043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FD41" w14:textId="77777777" w:rsidR="0039585F" w:rsidRDefault="0039585F" w:rsidP="003E0439">
      <w:pPr>
        <w:spacing w:after="0" w:line="240" w:lineRule="auto"/>
      </w:pPr>
      <w:r>
        <w:separator/>
      </w:r>
    </w:p>
  </w:endnote>
  <w:endnote w:type="continuationSeparator" w:id="0">
    <w:p w14:paraId="36D3718B" w14:textId="77777777" w:rsidR="0039585F" w:rsidRDefault="0039585F" w:rsidP="003E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1509A" w14:textId="77777777" w:rsidR="0039585F" w:rsidRDefault="0039585F" w:rsidP="003E0439">
      <w:pPr>
        <w:spacing w:after="0" w:line="240" w:lineRule="auto"/>
      </w:pPr>
      <w:r>
        <w:separator/>
      </w:r>
    </w:p>
  </w:footnote>
  <w:footnote w:type="continuationSeparator" w:id="0">
    <w:p w14:paraId="5AC59FD4" w14:textId="77777777" w:rsidR="0039585F" w:rsidRDefault="0039585F" w:rsidP="003E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34AC0"/>
    <w:multiLevelType w:val="hybridMultilevel"/>
    <w:tmpl w:val="D3F281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630496"/>
    <w:multiLevelType w:val="hybridMultilevel"/>
    <w:tmpl w:val="30BC03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65E0C"/>
    <w:multiLevelType w:val="hybridMultilevel"/>
    <w:tmpl w:val="63CE5BF2"/>
    <w:lvl w:ilvl="0" w:tplc="CFF0B4A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88A0E634">
      <w:start w:val="4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2ACB"/>
    <w:rsid w:val="00026E91"/>
    <w:rsid w:val="00093CF0"/>
    <w:rsid w:val="000F4FC0"/>
    <w:rsid w:val="000F6B74"/>
    <w:rsid w:val="001769CB"/>
    <w:rsid w:val="00181443"/>
    <w:rsid w:val="001A32D2"/>
    <w:rsid w:val="00221518"/>
    <w:rsid w:val="00222C87"/>
    <w:rsid w:val="00267D56"/>
    <w:rsid w:val="00293C4A"/>
    <w:rsid w:val="00351A89"/>
    <w:rsid w:val="00376A2C"/>
    <w:rsid w:val="0038347E"/>
    <w:rsid w:val="003957AC"/>
    <w:rsid w:val="0039585F"/>
    <w:rsid w:val="003964AA"/>
    <w:rsid w:val="003B76E8"/>
    <w:rsid w:val="003C5EC2"/>
    <w:rsid w:val="003E0439"/>
    <w:rsid w:val="003F07C5"/>
    <w:rsid w:val="00661444"/>
    <w:rsid w:val="007350E3"/>
    <w:rsid w:val="00745A30"/>
    <w:rsid w:val="00834F06"/>
    <w:rsid w:val="0089435F"/>
    <w:rsid w:val="00895600"/>
    <w:rsid w:val="00906AA0"/>
    <w:rsid w:val="009E7B4F"/>
    <w:rsid w:val="009F2ACB"/>
    <w:rsid w:val="00A319CE"/>
    <w:rsid w:val="00A93082"/>
    <w:rsid w:val="00AC10F2"/>
    <w:rsid w:val="00B10602"/>
    <w:rsid w:val="00B206E4"/>
    <w:rsid w:val="00B674B3"/>
    <w:rsid w:val="00B77FA8"/>
    <w:rsid w:val="00BE3535"/>
    <w:rsid w:val="00C12FB0"/>
    <w:rsid w:val="00D0570B"/>
    <w:rsid w:val="00DB6D42"/>
    <w:rsid w:val="00DF00B8"/>
    <w:rsid w:val="00E93C61"/>
    <w:rsid w:val="00ED01D3"/>
    <w:rsid w:val="00EE6D5A"/>
    <w:rsid w:val="00EF2F80"/>
    <w:rsid w:val="00F22998"/>
    <w:rsid w:val="00F6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04630"/>
  <w15:chartTrackingRefBased/>
  <w15:docId w15:val="{5A5D7624-82F0-4953-A2E3-2C0997B8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C2"/>
    <w:pPr>
      <w:spacing w:after="120" w:line="360" w:lineRule="auto"/>
      <w:jc w:val="both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600"/>
    <w:pPr>
      <w:keepNext/>
      <w:keepLines/>
      <w:spacing w:before="120"/>
      <w:jc w:val="center"/>
      <w:outlineLvl w:val="0"/>
    </w:pPr>
    <w:rPr>
      <w:rFonts w:eastAsiaTheme="majorEastAsia" w:cs="Arial"/>
      <w:bCs/>
      <w:color w:val="728F41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600"/>
    <w:rPr>
      <w:rFonts w:ascii="Arial" w:eastAsiaTheme="majorEastAsia" w:hAnsi="Arial" w:cs="Arial"/>
      <w:bCs/>
      <w:color w:val="728F41"/>
      <w:sz w:val="48"/>
      <w:szCs w:val="48"/>
    </w:rPr>
  </w:style>
  <w:style w:type="paragraph" w:styleId="Title">
    <w:name w:val="Title"/>
    <w:basedOn w:val="Heading1"/>
    <w:next w:val="Normal"/>
    <w:link w:val="TitleChar"/>
    <w:uiPriority w:val="10"/>
    <w:qFormat/>
    <w:rsid w:val="00895600"/>
    <w:pPr>
      <w:spacing w:before="360"/>
      <w:jc w:val="left"/>
    </w:pPr>
    <w:rPr>
      <w:color w:val="789A01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95600"/>
    <w:rPr>
      <w:rFonts w:ascii="Arial" w:eastAsiaTheme="majorEastAsia" w:hAnsi="Arial" w:cs="Arial"/>
      <w:bCs/>
      <w:color w:val="789A0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600"/>
    <w:pPr>
      <w:spacing w:before="360"/>
    </w:pPr>
    <w:rPr>
      <w:b/>
      <w:color w:val="EE7624"/>
    </w:rPr>
  </w:style>
  <w:style w:type="character" w:customStyle="1" w:styleId="SubtitleChar">
    <w:name w:val="Subtitle Char"/>
    <w:basedOn w:val="DefaultParagraphFont"/>
    <w:link w:val="Subtitle"/>
    <w:uiPriority w:val="11"/>
    <w:rsid w:val="00895600"/>
    <w:rPr>
      <w:rFonts w:ascii="Arial" w:hAnsi="Arial"/>
      <w:b/>
      <w:color w:val="EE7624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895600"/>
    <w:rPr>
      <w:b/>
      <w:iCs/>
    </w:rPr>
  </w:style>
  <w:style w:type="paragraph" w:styleId="NoSpacing">
    <w:name w:val="No Spacing"/>
    <w:uiPriority w:val="1"/>
    <w:qFormat/>
    <w:rsid w:val="00895600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895600"/>
    <w:pPr>
      <w:ind w:left="720"/>
      <w:contextualSpacing/>
    </w:pPr>
  </w:style>
  <w:style w:type="table" w:styleId="TableGrid">
    <w:name w:val="Table Grid"/>
    <w:basedOn w:val="TableNormal"/>
    <w:uiPriority w:val="59"/>
    <w:rsid w:val="00222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7F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F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0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39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0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39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bqKwy9FwirVLLcGZ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ackdownhills.org.uk/makingriversbette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4275BB42FFA51140B08CD3739BF7BAB40200A991F32158F2364693BF92C95DAE79D5" ma:contentTypeVersion="16" ma:contentTypeDescription="" ma:contentTypeScope="" ma:versionID="0b57e644c1a909f8e1366699971e456c">
  <xsd:schema xmlns:xsd="http://www.w3.org/2001/XMLSchema" xmlns:xs="http://www.w3.org/2001/XMLSchema" xmlns:p="http://schemas.microsoft.com/office/2006/metadata/properties" xmlns:ns2="dd989013-3695-4458-8df5-613b197d9ac2" xmlns:ns3="fb55f906-c2c2-4efc-8f4f-dfd08fe1b959" targetNamespace="http://schemas.microsoft.com/office/2006/metadata/properties" ma:root="true" ma:fieldsID="a728e7a07a4016faaadcb99a3d56da59" ns2:_="" ns3:_="">
    <xsd:import namespace="dd989013-3695-4458-8df5-613b197d9ac2"/>
    <xsd:import namespace="fb55f906-c2c2-4efc-8f4f-dfd08fe1b959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 minOccurs="0"/>
                <xsd:element ref="ns2:RetentionAction" minOccurs="0"/>
                <xsd:element ref="ns2:VenueName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nillable="true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92e8a1ff-13ee-4aff-bf90-e37a55569d80}" ma:internalName="TaxCatchAll" ma:showField="CatchAllData" ma:web="1c80a7b1-cb24-40da-ad31-fe85c4115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92e8a1ff-13ee-4aff-bf90-e37a55569d80}" ma:internalName="TaxCatchAllLabel" ma:readOnly="true" ma:showField="CatchAllDataLabel" ma:web="1c80a7b1-cb24-40da-ad31-fe85c4115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nillable="true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RetentionAction" ma:index="28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  <xsd:element name="VenueName" ma:index="29" nillable="true" ma:displayName="Venue Name" ma:internalName="VenueNam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f906-c2c2-4efc-8f4f-dfd08fe1b9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2642852b8ce415eb942dab5510b6844 xmlns="dd989013-3695-4458-8df5-613b197d9ac2">
      <Terms xmlns="http://schemas.microsoft.com/office/infopath/2007/PartnerControls"/>
    </h2642852b8ce415eb942dab5510b6844>
    <RetentionAction xmlns="dd989013-3695-4458-8df5-613b197d9ac2" xsi:nil="true"/>
    <lcf76f155ced4ddcb4097134ff3c332f xmlns="fb55f906-c2c2-4efc-8f4f-dfd08fe1b959">
      <Terms xmlns="http://schemas.microsoft.com/office/infopath/2007/PartnerControls"/>
    </lcf76f155ced4ddcb4097134ff3c332f>
    <TaxCatchAll xmlns="dd989013-3695-4458-8df5-613b197d9ac2">
      <Value>7</Value>
    </TaxCatchAll>
    <VenueName xmlns="dd989013-3695-4458-8df5-613b197d9ac2" xsi:nil="true"/>
    <CoverageStartMonth xmlns="dd989013-3695-4458-8df5-613b197d9ac2">Unknown</CoverageStartMonth>
    <TaxKeywordTaxHTField xmlns="dd989013-3695-4458-8df5-613b197d9ac2">
      <Terms xmlns="http://schemas.microsoft.com/office/infopath/2007/PartnerControls"/>
    </TaxKeywordTaxHTField>
    <CoverageEndYear xmlns="dd989013-3695-4458-8df5-613b197d9ac2">Unknown</CoverageEndYear>
    <DocumentFullDescription xmlns="dd989013-3695-4458-8df5-613b197d9ac2" xsi:nil="true"/>
    <SourceOrganisationType xmlns="dd989013-3695-4458-8df5-613b197d9ac2" xsi:nil="true"/>
    <CoverageEndDay xmlns="dd989013-3695-4458-8df5-613b197d9ac2">Unknown</CoverageEndDay>
    <CoverageStartDay xmlns="dd989013-3695-4458-8df5-613b197d9ac2">Unknown</CoverageStartDay>
    <RetentionYears xmlns="dd989013-3695-4458-8df5-613b197d9ac2">2</RetentionYears>
    <CoverageEndMonth xmlns="dd989013-3695-4458-8df5-613b197d9ac2">Unknown</CoverageEndMonth>
    <SourceOrganisation xmlns="dd989013-3695-4458-8df5-613b197d9ac2" xsi:nil="true"/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Areas of Outstanding Natural Beauty</TermName>
          <TermId xmlns="http://schemas.microsoft.com/office/infopath/2007/PartnerControls">d99ca6d8-5626-48cd-a555-0eac62477c66</TermId>
        </TermInfo>
      </Terms>
    </a12c4fbea80b408499c3ce7752de385f>
    <CoverageStartYear xmlns="dd989013-3695-4458-8df5-613b197d9ac2">Unknown</CoverageStartYear>
    <ke9a5378624e46c38d4b7a1bdebb7902 xmlns="dd989013-3695-4458-8df5-613b197d9ac2">
      <Terms xmlns="http://schemas.microsoft.com/office/infopath/2007/PartnerControls"/>
    </ke9a5378624e46c38d4b7a1bdebb790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Props1.xml><?xml version="1.0" encoding="utf-8"?>
<ds:datastoreItem xmlns:ds="http://schemas.openxmlformats.org/officeDocument/2006/customXml" ds:itemID="{DBA05E11-A443-4C99-AA76-AC875B88A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fb55f906-c2c2-4efc-8f4f-dfd08fe1b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7AF9C-FF96-4444-B283-83915200E394}">
  <ds:schemaRefs>
    <ds:schemaRef ds:uri="http://schemas.microsoft.com/office/2006/metadata/properties"/>
    <ds:schemaRef ds:uri="http://schemas.microsoft.com/office/infopath/2007/PartnerControls"/>
    <ds:schemaRef ds:uri="dd989013-3695-4458-8df5-613b197d9ac2"/>
    <ds:schemaRef ds:uri="fb55f906-c2c2-4efc-8f4f-dfd08fe1b959"/>
  </ds:schemaRefs>
</ds:datastoreItem>
</file>

<file path=customXml/itemProps3.xml><?xml version="1.0" encoding="utf-8"?>
<ds:datastoreItem xmlns:ds="http://schemas.openxmlformats.org/officeDocument/2006/customXml" ds:itemID="{1C0D2FD7-90B8-47E9-B957-E158FD981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025171-3CCA-4596-9372-8C031BF8975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Groom</dc:creator>
  <cp:keywords/>
  <dc:description/>
  <cp:lastModifiedBy>Clare Groom</cp:lastModifiedBy>
  <cp:revision>39</cp:revision>
  <dcterms:created xsi:type="dcterms:W3CDTF">2022-10-16T09:51:00Z</dcterms:created>
  <dcterms:modified xsi:type="dcterms:W3CDTF">2022-10-16T12:40:00Z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Devon Keywords">
    <vt:lpwstr>7;#Areas of Outstanding Natural Beauty|d99ca6d8-5626-48cd-a555-0eac62477c66</vt:lpwstr>
  </property>
  <property fmtid="{D5CDD505-2E9C-101B-9397-08002B2CF9AE}" pid="5" name="ContentTypeId">
    <vt:lpwstr>0x0101004275BB42FFA51140B08CD3739BF7BAB40200A991F32158F2364693BF92C95DAE79D5</vt:lpwstr>
  </property>
  <property fmtid="{D5CDD505-2E9C-101B-9397-08002B2CF9AE}" pid="6" name="Spatial Coverage">
    <vt:lpwstr/>
  </property>
  <property fmtid="{D5CDD505-2E9C-101B-9397-08002B2CF9AE}" pid="7" name="Office Location">
    <vt:lpwstr/>
  </property>
  <property fmtid="{D5CDD505-2E9C-101B-9397-08002B2CF9AE}" pid="8" name="Spatial_x0020_Coverage">
    <vt:lpwstr/>
  </property>
  <property fmtid="{D5CDD505-2E9C-101B-9397-08002B2CF9AE}" pid="9" name="Office_x0020_Location">
    <vt:lpwstr/>
  </property>
</Properties>
</file>